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470</w:t>
      </w:r>
    </w:p>
    <w:p>
      <w:r>
        <w:t>Bundesgericht (BGE), 2010-10-07, DE</w:t>
      </w:r>
    </w:p>
    <w:p>
      <w:r>
        <w:rPr>
          <w:b/>
        </w:rPr>
        <w:t xml:space="preserve">Quelle: </w:t>
      </w:r>
      <w:r>
        <w:t>https://mcp.opencaselaw.ch/entscheid/bge_139 II 470</w:t>
      </w:r>
    </w:p>
    <w:p>
      <w:r>
        <w:t>FR: ATF 139 II 470</w:t>
      </w:r>
    </w:p>
    <w:p>
      <w:r>
        <w:t>IT: DTF 139 II 470</w:t>
      </w:r>
    </w:p>
    <w:p>
      <w:pPr>
        <w:pStyle w:val="Heading2"/>
      </w:pPr>
      <w:r>
        <w:t>Regeste</w:t>
      </w:r>
    </w:p>
    <w:p>
      <w:r>
        <w:t>Regeste a Landanlagekonzession. Die im RPG verankerte Planungspflicht der Kantone erstreckt sich auf ihr gesamtes Territorium und schliesst damit auch das im Privateigentum stehende Konzessionsland ein. Die Mittel der Raumplanung sowie des Natur- und Heimatschutzes erlauben, den Seeuferschutz in umfassender Weise wahrzunehmen. Soweit verbindliche Normen und nutzungsplanerische Festlegungen bestehen, welche die Nutzung des Seeuferbereichs regeln und dabei auch das Konzessionsland einschliessen, sind die zuständigen Behörden beim Entscheid über die Baukonzessionen daran gebunden. Ihr Ermessen wird in diesem Umfang eingeschränkt. Die Rechtslage hat sich in dieser Hinsicht seit BGE 102 Ia 122 grundlegend geändert (E. 3.2).</w:t>
      </w:r>
    </w:p>
    <w:p>
      <w:r>
        <w:t>Regeste b Art. 36a GSchG und Art. 41b und 41c GSchV (in der Fassung vom 4. Mai 2011); Gewässerraum für Fliessgewässer; Übergangsbestimmungen. Bis zur Festlegung des Gewässerraums durch die zuständigen Behörden bestimmt sich dieser nach den Übergangsbestimmungen der GSchV zur Änderung vom 4. Mai 2011. Rückweisung zur Prüfung einer Ausnahmebewilligung nach Art. 41c Abs. 1 Satz 2 GSchV (E. 4.4 und 4.5).</w:t>
      </w:r>
    </w:p>
    <w:p>
      <w:pPr>
        <w:pStyle w:val="Heading2"/>
      </w:pPr>
      <w:r>
        <w:t>Erwägungen</w:t>
      </w:r>
    </w:p>
    <w:p>
      <w:r>
        <w:rPr>
          <w:b/>
        </w:rPr>
        <w:t>E. 2.1</w:t>
      </w:r>
    </w:p>
    <w:p>
      <w:r>
        <w:t>Das Grundstück Kat.-Nr. x befindet sich nach der geltenden Bau- und Zonenordnung der Gemeinde Rüschlikon vom 22. Juni 2000 (BZO/Rüschlikon) in der Wohnzone W2D, in welcher neben zwei Vollgeschossen zwei Dachgeschosse und ein anrechenbares Untergeschoss zulässig sind und eine maximale Gebäudehöhe von 7,5 m vorgesehen ist (Art. 18 Abs. 1 BZO/Rüschlikon). Rund die Hälfte des Baugrundstücks liegt auf sog. Konzessionsland (konzessionierte Landanlage). Das Grundstück ging mit der Konzessionsverleihung vom 1. September 1897 ins Privateigentum der Beschwerdeführer über. Deren Eigentumsrecht ist aber unter anderem beschränkt durch den in der Konzessionsverleihung statuierten Bewilligungsvorbehalt. Demgemäss darf der Landanlagekonzessionär ohne Bewilligung der Baudirektion (sog. Baukonzession) keine Baute BGE 139 II 470 S. 473 auf seiner Landanlage erstellen. Baugesuche auf Konzessionsland werden in Anwendung von § 2 des Wasserwirtschaftsgesetzes des Kantons Zürich vom 2. Juni 1991 (WWG/ZH; LS 724.11) und § 25 i.V.m. § 27 der Konzessionsverordnung zum Wasserwirtschaftsgesetz des Kantons Zürich vom 21. Oktober 1992 (Konzessionsverordnung zum WWG/ZH; LS 724.211) beurteilt. Zur Vermeidung rechtsungleicher Entscheide hat die Baudirektion eine Richtlinie erlassen (Richtlinie für bauliche Veränderungen auf Landanlagen und für Seebauten vom 7. Juli 1995) und ein Merkblatt herausgegeben (Merkblatt Höhenbegrenzung und Gewässerabstand bei Neu-/Umbauten auf Landanlagen vom 1. Dezember 2008). Nach § 2 Abs. 1 WWG/ZH ist bei der Anwendung dieses Gesetzes insbesondere darauf zu achten, dass der öffentliche Zugang zu den Gewässern erleichtert wird (lit. g) und dass Landschaften und Ortsbilder geschont und bauliche Veränderungen gut gestaltet werden (lit. h). Gemäss § 25 Konzessionsverordnung zum WWG/ZH werden Gesuche für die Erstellung von Landanlagen oder Bauten und Anlagen in Gewässern unter anderem dann abgewiesen, wenn die öffentlichen Interessen in erheblichem Masse beeinträchtigt würden, der Gemeingebrauch des Gewässers bedeutend erschwert würde oder eine rationelle und ästhetische Gestaltung der Ufer verunmöglicht würde. In der Richtlinie wird festgelegt, dass neue Gebäude auf Landanlagen mit Ausnahme von Bootshäusern einen Gewässerabstand von mindestens 18 m aufweisen müssen. Der Minimalabstand kann in begründeten Fällen bei maximal zweigeschossigen Gebäuden auf 8 m reduziert werden (vgl. Ziffer I./2. der Richtlinie). Im Merkblatt wird der in der Richtlinie verwendete Begriff "Zweigeschossigkeit" genauer definiert. Demgemäss sollen Gebäude auf Landanlagen höchstens zwei in Erscheinung tretende Geschosse mit Wohn-, Schlaf- oder Arbeitsräumen aufweisen, wenn sie den Gewässerabstand von 18 m unterschreiten (vgl. Ziffern 1.1 und 1.2 des Merkblatts).</w:t>
      </w:r>
    </w:p>
    <w:p>
      <w:r>
        <w:rPr>
          <w:b/>
        </w:rPr>
        <w:t>E. 2.2</w:t>
      </w:r>
    </w:p>
    <w:p>
      <w:r>
        <w:t>Die Baudirektion führte in ihrer Verfügung vom 1. November 2010 aus, das geplante Einfamilienhaus der Beschwerdeführer rage in den gemäss der Richtlinie vorgeschriebenen Mindestgewässerabstand von 18 m hinein und weise nebst dem Untergeschoss drei Vollgeschosse auf, weshalb das Vorhaben nicht bewilligt werden könne. Dieser Entscheid wurde, wie dargelegt (vgl. Sachverhalt lit. A. hiervor), vom Baurekursgericht und von der Vorinstanz geschützt. BGE 139 II 470 S. 474 Diese hat im angefochtenen Urteil namentlich erwogen, angesichts der Entscheidungsfreiheit, die sich der Kanton mit der Landanlagekonzession vorbehalten habe, und des Umstands, dass grundsätzlich kein Anspruch auf Bewilligungserteilung bestehe, seien an das Legalitätsprinzip hinsichtlich der Normstufe und -bestimmtheit geringe Anforderungen zu stellen. § 25 i.V.m. § 27 Konzessionsverordnung zum WWG/ZH genügten daher als gesetzliche Grundlage für die strittige Bewilligungsverweigerung.</w:t>
      </w:r>
    </w:p>
    <w:p>
      <w:r>
        <w:rPr>
          <w:b/>
        </w:rPr>
        <w:t>E. 2.3</w:t>
      </w:r>
    </w:p>
    <w:p>
      <w:r>
        <w:t>Die Beschwerdeführer berufen sich auf die Eigentumsgarantie ( Art. 26 BV ) und rügen eine Verletzung des Legalitätsprinzips. Sie machen geltend, § 25 i.V.m. § 27 Konzessionsverordnung zum WWG/ZH stellten keine genügende gesetzliche Grundlage dar, da eine Regelung auf Verordnungsstufe per se nicht genüge und es auch an einer formell-gesetzlichen Delegationsnorm fehle. Zudem seien § 25 i.V.m. § 27 Konzessionsverordnung zum WWG/ZH viel zu unbestimmt. Des Weiteren bringen die Beschwerdeführer vor, die Auslegung des in der Richtlinie verwendeten Begriffs der "Zweigeschossigkeit" sei willkürlich, da sie in Widerspruch zur baurechtlichen Praxis stehe. Indem der gleiche Begriff unterschiedlich interpretiert werde, würden zugleich der Grundsatz der Einheit der Rechtsordnung (Harmonisierung der Grundbegriffe) und das Gebot der materiellen Koordination im Baubewilligungsverfahren (inhaltliche Abstimmung) verletzt. Hinzu komme, dass die Baudirektion keine einheitliche Bewilligungspraxis verfolge.</w:t>
      </w:r>
    </w:p>
    <w:p>
      <w:r>
        <w:rPr>
          <w:b/>
        </w:rPr>
        <w:t>E. 3</w:t>
      </w:r>
    </w:p>
    <w:p>
      <w:r>
        <w:t>Die Vorinstanz stützt ihre Auffassung, wonach kein Anspruch auf Erteilung einer Baukonzession bestehe, auf die bisherige bundesgerichtliche Rechtsprechung. Nach dieser habe sich der Staat mit der Konzessionserteilung für die Landanlagen das Recht vorbehalten, über die Möglichkeit von Bauten und Anlagen auf diesem Land unter Beachtung der öffentlichen Interessen im Einzelfall frei zu entscheiden ( BGE 102 Ia 122 E. 6e S. 128 f.). Die Beschwerdeführer kritisieren diese Sicht als überholt. Sie lasse ausser Acht, dass das Landanlagegebiet in ihrem Eigentum stehe und Baubeschränkungen deshalb auf einer genügenden gesetzlichen Grundlage beruhen müssten. Eine solche stellten die §§ 25 und 27 der Konzessionsverordnung zum WWG/ZH, die Richtlinien der Baudirektion vom 7. Juli 1995 und das Merkblatt des AWEL vom 1. Dezember 2008 nicht dar. BGE 139 II 470 S. 475</w:t>
      </w:r>
    </w:p>
    <w:p>
      <w:r>
        <w:rPr>
          <w:b/>
        </w:rPr>
        <w:t>E. 3.1</w:t>
      </w:r>
    </w:p>
    <w:p>
      <w:r>
        <w:t>Die Bewilligung zur Aufschüttung, die Landanlagekonzession vom 1. September 1897, enthält in Ziffer 5 folgende Auflage: "Für Ausführung allfälliger Bauten auf der Landanlage ist die Bewilligung der Direktion der öffentlichen Arbeiten einzuholen." Eine solche Auflage wurde in die meisten damals erteilten Landanlagekonzessionen aufgenommen (vgl. etwa den Sachverhalt von BGE 102 Ia 122 ). Das Bundesgericht hat in seiner bisherigen Rechtsprechung erklärt, dass gestützt auf diese Klausel eine Baukonzession mit Rücksicht auf öffentliche Interessen ohne weiteres verweigert werden könne. Es hat aber auch festgehalten, dass der Entscheid nach pflichtgemässem Ermessen zu erfolgen habe. Nach welchen Gesichtspunkten zu entscheiden ist, geht aus dem Wortlaut der Klausel nicht hervor. Es ist deshalb naheliegend, dass die öffentlichen Interessen grundsätzlich uneingeschränkt berücksichtigt werden dürfen ( BGE 102 Ia 122 E. 2a, d und e). Als öffentliche Interessen, die beim Entscheid über Baukonzessionen zu beachten sind, stehen die Belange der Wasserbaupolizei und des Seeuferschutzes im Vordergrund. Soweit zu diesen Fragen gesetzliche Regelungen bestehen, sind diese - wenn sie sich auch auf Landanlagen beziehen - massgebend. Das Ermessen der Baudirektion wird demnach entsprechend eingeschränkt.</w:t>
      </w:r>
    </w:p>
    <w:p>
      <w:r>
        <w:rPr>
          <w:b/>
        </w:rPr>
        <w:t>E. 3.2</w:t>
      </w:r>
    </w:p>
    <w:p>
      <w:r>
        <w:t>Der erwähnte Bewilligungsvorbehalt für Bauten und Anlagen ermöglichte es dem Staat, lange Zeit vor der Schaffung einer umfassenden Bodennutzungsordnung dem Anliegen des Seeuferschutzes Rechnung zu tragen (vgl. STEFAN VOGEL, Landanlagekonzessionen im Kanton Zürich, in: Staats- und Verwaltungsrecht auf vier Ebenen, Festschrift für Tobias Jaag, Markus Rüssli und andere [Hrsg.], 2012, S. 376; MARKUS RÜSSLI, Landanlagen und Bauten auf Landanlagen im Kanton Zürich, ZBl 108/2007 S. 675 f.). Mit dem Inkrafttreten des Planungs- und Baugesetzes des Kantons Zürich (PBG/ZH; LS 700.1) am 1. April 1976 und des eidgenössischen Raumplanungsgesetzes (RPG; SR 700) am 1. Januar 1980 hat sich die Rechtslage indessen erheblich geändert. Die Kantone sind seither verpflichtet, mit planerischen Mitteln See- und Flussufer möglichst freizuhalten und den öffentlichen Zugang und die Begehung zu erleichtern ( Art. 3 Abs. 2 lit. c RPG ). Im Kanton Zürich sind diese Vorgaben ebenfalls im kantonalen Recht verankert (§§ 8 ff., BGE 139 II 470 S. 476 § 18 Abs. lit. i, § 203 lit. a PBG /ZH). Die Planungspflicht der Kantone erstreckt sich auf ihr gesamtes Territorium und schliesst damit auch das im Privateigentum stehende Aufschüttungsland ein. Die Mittel der Raumplanung sowie des Natur- und Heimatschutzes erlauben somit, den Seeuferschutz nunmehr in umfassender Weise wahrzunehmen. Zugleich ermöglichen sie, den Schutz aus der vom Bundesrecht verlangten gesamtheitlichen Sicht (vgl. BGE 118 Ia 165 E. 3c S. 172) anzugehen und ihn nicht allein auf das aufgeschüttete Land, sondern auf die ganze - also auch die nicht aufgeschüttete - Uferzone zu erstrecken. Soweit verbindliche Normen und nutzungsplanerische Festlegungen bestehen, welche die Nutzung des Seeuferbereichs regeln und dabei auch das aufgeschüttete Land einschliessen, ist die Baudirektion beim Entscheid über die Baukonzessionen daran gebunden. Ihr Ermessen wird in diesem Umfang eingeschränkt. Die Rechtslage hat sich in dieser Hinsicht seit dem letzten Urteil des Bundesgerichts aus dem Jahr 1976 grundlegend geändert. Die Baudirektion kann nunmehr jedenfalls in diesem nutzungsplanerisch oder spezialgesetzlich geordneten Bereich nicht mehr im Einzelfall frei entscheiden.</w:t>
      </w:r>
    </w:p>
    <w:p>
      <w:r>
        <w:rPr>
          <w:b/>
        </w:rPr>
        <w:t>E. 3.3</w:t>
      </w:r>
    </w:p>
    <w:p>
      <w:r>
        <w:t>Die Baudirektion hat die Baukonzession verweigert, weil das Vorhaben der Beschwerdeführer ihren Richtlinien nicht entspreche. Es unterschreite den darin vorgesehenen Gewässerabstand von 18 Metern. Eine ausnahmsweise Unterschreitung könne nicht bewilligt werden, weil die vorgesehene Baute nach dem Merkblatt zu den Richtlinien nicht als zweigeschossig gelte. Der Gewässerabstand, den Bauten auf Konzessionsland einzuhalten haben, und auch die erlaubte Geschosszahl bzw. deren Berechnung sind gesetzlich geregelt (vgl. § 21 WWG/ZH bzw. die seit dem 1. Januar 2011 geltende revidierte Gewässerschutzgesetzgebung [siehe dazu nachstehend E. 4], Art. 18 Abs. 1 BZO/Rüschlikon und §§ 279 f. PBG/ZH). Die Baudirektion ist bei der Erteilung von Baukonzessionen auf Landanlagen nach dem Ausgeführten (E. 3.2) grundsätzlich an diese Normen gebunden. Die Richtlinien der Baudirektion weichen davon jedoch in verschiedenen Punkten ab und stellen für die Landanlagen eine Art Spezialbauordnung auf. Es ist daher zu prüfen, ob eine genügende gesetzliche Grundlage für eine solche Abweichung von den grundsätzlich auch für die Landanlagen geltenden Bestimmungen besteht. BGE 139 II 470 S. 477</w:t>
      </w:r>
    </w:p>
    <w:p>
      <w:r>
        <w:rPr>
          <w:b/>
        </w:rPr>
        <w:t>E. 3.4</w:t>
      </w:r>
    </w:p>
    <w:p>
      <w:r>
        <w:t>Die kantonalen Behörden gehen davon aus, dass die §§ 25 und 27 der Konzessionsverordnung zum WWG/ZH erlauben, an den Gewässerabstand und die baulichen Abmessungen im Interesse des Seeuferschutzes zusätzliche Anforderungen zu stellen, die über das hinausreichen, was nach den erwähnten allgemeinen Vorschriften verlangt wird. Das Bundesrecht schliesst nicht aus, dass die Nutzungsplanung nicht allein auf kommunaler Ebene, sondern ganz oder teilweise auf kantonaler Ebene erfolgt. Ebenso ist es möglich, die Planung einzelner Bereiche einer besonderen Ordnung zu unterstellen. Allerdings sind solche Spezialplanungen mit dem Planungsgefüge gemäss RPG zu koordinieren (WALDMANN/HÄNNI, Raumplanungsgesetz [RPG], 2006, N. 17, 32 ff. zu Art. 2 RPG ). § 25 der Konzessionsverordnung zum WWG/ZH nennt mehrere Gründe, aus denen Baukonzessionen verweigert werden können. Dazu zählen die Gefahr der Abrutschung oder Senkung der Ufer, die Gefährdung der Schifffahrt, die Behinderung der konzessionierten Schifffahrt, die bedeutende Erschwerung des Gemeingebrauchs des Gewässers oder die Verunmöglichung einer rationellen und ästhetischen Ufergestaltung. Diese Bestimmung dient der Wahrnehmung wasserbaupolizeilicher Interessen; sie verleiht der Baudirektion dagegen keine Befugnis, für Baukonzessionen auf Landanlagen im Interesse des Seeuferschutzes eine Art Spezialbauordnung aufzustellen, welche von den allgemeinen - auch für Landanlagen geltenden - Vorschriften abweicht. Es kommt hinzu, dass eine abweichende Regelung für Landanlagen einer Grundlage in einem formellen Gesetz bedürfte, da die erwähnte Grundordnung auf dieser Stufe verankert ist (im Ergebnis ebenso VOGEL, a.a.O., S. 378). Der Vorinstanz scheint dies nicht ganz zu entgehen. Sie ist jedoch der Auffassung, die in den Richtlinien enthaltenen Anforderungen an Baukonzessionen verfolgten einen anderen Zweck als die allgemeinen baurechtlichen Vorschriften, so dass zwischen den unterschiedlichen Anforderungen kein Widerspruch bestehe. Sie übersieht indessen, dass der Seeuferschutz heute vollumfänglich mit den Mitteln der Raumplanung sowie des Natur- und Heimatschutzes wahrzunehmen ist. Ein nur auf Aufschüttungsland bezogener Seeuferschutz widerspricht der bundesrechtlichen Planungspflicht, die wie erwähnt eine gesamtheitliche Sicht und damit auch den Einbezug des nicht aufgeschütteten Lands erfordert. Nicht zu überzeugen BGE 139 II 470 S. 478 vermag auch die weitere Erwägung der Vorinstanz, wonach bei der Erteilung von Baukonzessionen aufgrund der bundesgerichtlichen Rechtsprechung ein erheblicher Ermessensspielraum bestehe, der es der Baudirektion ermögliche, bei Baukonzessionen zusätzliche Anforderungen zu stellen. Wie bereits dargetan wurde, hat sich die Rechtslage seit dem letzten Entscheid aus dem Jahr 1976 wesentlich geändert. Soweit heute die bauliche Nutzung von Landanlagen gesetzlich geregelt ist, ist das Ermessen der Baudirektion bei der Erteilung von Baukonzessionen entsprechend eingeschränkt (vgl. E. 3.2 am Ende).</w:t>
      </w:r>
    </w:p>
    <w:p>
      <w:r>
        <w:rPr>
          <w:b/>
        </w:rPr>
        <w:t>E. 3.5</w:t>
      </w:r>
    </w:p>
    <w:p>
      <w:r>
        <w:t>An Bauvorhaben auf Landanlagen können demnach nicht unter Verweis auf den Bewilligungsvorbehalt höhere Anforderungen gestellt werden, als dies die gesetzlichen Bestimmungen und nutzungsplanerischen Festlegungen verlangen. Ob die Figur der Baukonzession unter den heutigen veränderten Umständen - namentlich mit Blick auf die in § 25 der Konzessionsverordnung zum WWG/ZH genannten wasserbaupolizeilichen Interessen - noch eine Funktion zu erfüllen vermag, kann an dieser Stelle offenbleiben (skeptisch VOGEL, a.a.O., S. 379). Solche Belange waren nicht ausschlaggebend für die angefochtene Konzessionsverweigerung und bilden damit nicht Streitgegenstand. Bei diesem Ergebnis bleibt es dem Kanton Zürich unbenommen, den Seeuferschutz in genereller Weise - also nicht nur für das aufgeschüttete Land - auszuweiten, wenn er dies für erforderlich hält. Wie aus den nachfolgenden Erwägungen hervorgeht, ist er auf jeden Fall zu einer Anpassung seiner Nutzungsplanung an die neuen Vorschriften des Gewässerschutzgesetzes des Bundes (GSchG [SR 814.20]) und dabei insbesondere zur Ausscheidung eines sog. Gewässerraums verpflichtet (vgl. E. 4).</w:t>
      </w:r>
    </w:p>
    <w:p>
      <w:r>
        <w:rPr>
          <w:b/>
        </w:rPr>
        <w:t>E. 3.6</w:t>
      </w:r>
    </w:p>
    <w:p>
      <w:r>
        <w:t>Aus den vorstehenden Erwägungen ergibt sich, dass die Baudirektion an den Gewässerabstand und die Bestimmung der Geschosszahl des Vorhabens der Beschwerdeführer zu Unrecht höhere Anforderungen gestellt hat, als die massgeblichen Vorschriften verlangen. Sie hat damit ihr Ermessen überschritten und willkürlich gehandelt. Es bleibt zu prüfen, ob das Bundesgericht die Zulässigkeit des umstrittenen Bauvorhabens selber zu beurteilen vermag.</w:t>
      </w:r>
    </w:p>
    <w:p>
      <w:r>
        <w:rPr>
          <w:b/>
        </w:rPr>
        <w:t>E. 4.1</w:t>
      </w:r>
    </w:p>
    <w:p>
      <w:r>
        <w:t>Im Laufe des kantonalen Verfahrens sind neue gewässerschutzrechtliche Vorschriften in Kraft getreten. Art. 36a GSchG in der BGE 139 II 470 S. 479 Fassung vom 11. Dezember 2009 (in Kraft seit 1. Januar 2011; AS 2010 4285) lautet: Art. 36a GSchG Gewässerraum 1 Die Kantone legen nach Anhörung der betroffenen Kreise den Raumbedarf der oberirdischen Gewässer fest, der erforderlich ist für die Gewährleistung folgender Funktionen (Gewässerraum): a. die natürlichen Funktionen der Gewässer; b. den Schutz vor Hochwasser; c. die Gewässernutzung 2 Der Bundesrat regelt die Einzelheiten. 3 Die Kantone sorgen dafür, dass der Gewässerraum bei der Richt- und Nutzungsplanung berücksichtigt sowie extensiv gestaltet und bewirtschaftet wird. (...) Der Bundesrat änderte in Ausführung von Art. 36a Abs. 2 GSchG die GSchV (SR 814.201) am 4. Mai 2011 ab (in Kraft seit 1. Juni 2011; AS 2011 1955). Er konkretisierte die Anforderungen an den Gewässerraum, soweit für den zu beurteilenden Fall relevant, wie folgt: Art. 41b GSchV Gewässerraum für stehende Gewässer 1 Die Breite des Gewässerraums muss, gemessen ab der Uferlinie, mindestens 15 m betragen. 2 Die Breite des Gewässerraums nach Absatz 1 muss erhöht werden, soweit dies erforderlich ist zur Gewährleistung: a. des Schutzes vor Hochwasser; b. des für eine Revitalisierung erforderlichen Raumes; c. überwiegender Interessen des Natur- und Landschaftsschutzes; d. der Gewässernutzung. 3 Die Breite des Gewässerraums kann in dicht überbauten Gebieten den baulichen Gegebenheiten angepasst werden, soweit der Schutz vor Hochwasser gewährleistet ist. (...) Art. 41c GSchV Extensive Gestaltung und Bewirtschaftung des Gewässerraums 1 Im Gewässerraum dürfen nur standortgebundene, im öffentlichen Interesse liegende Anlagen wie Fuss- und Wanderwege, Flusskraftwerke oder Brücken erstellt werden. In dicht überbauten Gebieten kann die Behörde für zonenkonforme Anlagen Ausnahmen bewilligen, soweit keine überwiegenden Interessen entgegenstehen. BGE 139 II 470 S. 480 2 Rechtmässig erstellte und bestimmungsgemäss nutzbare Anlagen im Gewässerraum sind in ihrem Bestand grundsätzlich geschützt. (...) Art. 46 GSchV Koordination 1 Die Kantone stimmen die Massnahmen nach dieser Verordnung soweit erforderlich aufeinander und mit Massnahmen aus anderen Bereichen ab. Sie sorgen ausserdem für eine Koordination der Massnahmen mit den Nachbarkantonen. 1bis Sie berücksichtigen bei der Erstellung der Richt- und Nutzungsplanung die Planungen nach dieser Verordnung. (...) Übergangsbestimmungen zur Änderung vom 4. Mai 2011 1 Die Kantone legen den Gewässerraum gemäss den Artikeln 41a und 41b bis zum 31. Dezember 2018 fest. 2 Solange sie den Gewässerraum nicht festgelegt haben, gelten die Vorschriften für Anlagen nach Artikel 41c Absätze 1 und 2 entlang von Gewässern auf einem beidseitigen Streifen mit einer Breite von je: a. 8 m plus die Breite der bestehenden Gerinnesohle bei Fliessgewässern mit einer Gerinnesohle bis 12 m Breite; b. 20 m bei Fliessgewässern mit einer bestehenden Gerinnesohle von mehr als 12 m Breite; c. 20 m bei stehenden Gewässern mit einer Wasserfläche von mehr als 0,5 ha. (...)</w:t>
      </w:r>
    </w:p>
    <w:p>
      <w:r>
        <w:rPr>
          <w:b/>
        </w:rPr>
        <w:t>E. 4.2</w:t>
      </w:r>
    </w:p>
    <w:p>
      <w:r>
        <w:t>Zu prüfen ist zunächst, ob die neuen Vorschriften vorliegend Anwendung finden: Die Verfügung der Baudirektion datiert vom 1. November 2010 und erging damit vor Inkrafttreten der neuen Verordnungsbestimmungen zum Gewässerraum am 1. Juni 2011. Der Entscheid des Baurekursgerichts vom 21. Juni 2011 und folglich auch jener der Vorinstanz vom 23. November 2011 wurden demgegenüber gefällt, als die neuen Bestimmungen bereits in Kraft waren. Nach der bundesgerichtlichen Praxis ist (mangels einer ausdrücklichen übergangsrechtlichen Regelung) regelmässig vom Rechtszustand auszugehen, der im Zeitpunkt der Bewilligung galt. Eine Ausnahme ist jedoch dann zu machen, wenn zwingende Gründe dafür bestehen, das neue Recht sogleich anzuwenden ( BGE 125 II 591 E. 5e/aa S. 598 mit Hinweisen). Dies trifft vor allem dann zu, wenn BGE 139 II 470 S. 481 Vorschriften um der öffentlichen Ordnung willen oder zur Durchsetzung erheblicher öffentlicher Interessen erlassen worden sind ( BGE 123 II 359 E. 3 S. 362 f. mit Hinweisen). Zwingende Gründe für eine sofortige Anwendung des neuen Rechts hat das Bundesgericht im Bereich des Gewässer-, Natur-, Heimat- und Umweltschutzrechts als gegeben erachtet ( BGE 135 II 384 E. 2.3 S. 390). Die neuen Bestimmungen zum Gewässerraum dienen der Durchsetzung wichtiger öffentlicher Interessen, nämlich insbesondere der Gewährleistung der natürlichen Funktionen der Gewässer, dem Schutz vor Hochwasser und der Gewässernutzung. Mit Absatz 2 der Übergangsbestimmungen der GSchV zur Änderung vom 4. Mai 2011 soll sichergestellt werden, dass in diesem Bereich nach Inkrafttreten der geänderten Verordnung keine neuen Bauten und Anlagen mehr errichtet werden (vgl. Erläuternder Bericht des Bundesamts für Umwelt [BAFU] vom 20. April 2011, Parlamentarische Initiative Schutz und Nutzung der Gewässer [07.492] - Änderung der Gewässerschutz-, Wasserbau-, Energie- und Fischereiverordnung, S. 4). Diese Zielsetzung verlangt, dass die neuen Bestimmungen auch noch im Beschwerdeverfahren Anwendung finden. Dies erscheint zumutbar, besteht doch zumindest in dicht überbauten Gebieten die Möglichkeit, für zonenkonforme Anlagen Ausnahmen zu bewilligen, sofern keine überwiegenden Interessen entgegenstehen ( Art. 41c Abs. 1 Satz 2 GSchV ). Die neuen Gewässerraumbestimmungen sind damit anwendbar (vgl. zum Ganzen auch Urteil 1C_505/2011 vom 1. Februar 2012 E. 3.1.3, in: URP 2012 S. 160).</w:t>
      </w:r>
    </w:p>
    <w:p>
      <w:r>
        <w:rPr>
          <w:b/>
        </w:rPr>
        <w:t>E. 4.3</w:t>
      </w:r>
    </w:p>
    <w:p>
      <w:r>
        <w:t>Gemäss Absatz 1 der Übergangsbestimmungen der GSchV zur Änderung vom 4. Mai 2011 haben die Kantone den Gewässerraum für stehende Gewässer auf der Grundlage von Art. 41b GSchV bis zum 31. Dezember 2018 auszuscheiden, wobei die Kantone dabei über die bundesrechtlichen Minimalvorgaben hinausgehen können. Die Festsetzung des Gewässerraums kann im Rahmen der kommunalen Nutzungsplanung durch eine Anpassung der Bau- und Zonenordnungen erfolgen. In Betracht kommen aber auch der Erlass kantonaler Nutzungspläne oder die Durchführung einer kantonalen Fachplanung, welche alsdann in Nutzungsplanungs- und Baubewilligungsverfahren zu berücksichtigen ist (vgl. hierzu HANS W. STUTZ, Uferstreifen und Gewässerraum - Umsetzung durch die Kantone, URP 2012 S. 116 f.; derselbe , Raumbedarf der Gewässer - die bundesrechtlichen Vorgaben für das Planungs- und Baurecht, BGE 139 II 470 S. 482 PBG-aktuell 4/2011 S. 16). Zwingend zu beachten haben die Kantone in jedem Fall die spezifischen Koordinationsvorschriften von Art. 36a Abs. 3 Satz 1 GSchG und von Art. 46 Abs. 1 und 1 bis GSchV sowie die allgemeinen Koordinationsgrundsätze von Art. 25a RPG (vgl. Art. 25a Abs. 4 RPG ). Im Kanton Zürich ist in einem ersten Schritt die kantonale Verordnung vom 14. Oktober 1992 über den Hochwasserschutz und die Wasserbaupolizei (HWSchV/ZH; LS 724.112) revidiert worden. § 5 Abs. 1 HWSchV/ZH in der Fassung vom 13. Dezember 2011 (in Kraft seit 1. November 2012) legt die Zuständigkeit fest: § 5 HWSchV/ZH Wasserbaupolizeiliche Bewilligung 1 Das Amt für Abfall, Wasser, Energie und Luft (AWEL) ist zuständig zur Erteilung von a. wasserbaupolizeilichen Bewilligungen für bauliche Veränderungen von Oberflächengewässern sowie im Gewässerraum nach Art. 41a und 41b der Gewässerschutzverordnung vom 28. Oktober 1998 (GSchV), b. Ausnahmebewilligungen nach Art. 41c Abs. 1 Satz 2 GSchV für Bauten und Anlagen, die nicht standortgebunden sind oder nicht im öffentlichen Interesse liegen. Die Festlegung des Gewässerraums wird in den § 15 ff. HWSchV/ZH in der Fassung vom 13. Dezember 2011 (in Kraft seit 1. November 2012) wie folgt normiert: § 15 HWSchV/ZH Festlegung im nutzungsplanerischen Verfahren a. Antrag 1 Der Planungsträger kann der Baudirektion im Rahmen von nutzungsplanerischen Verfahren gemäss §§ 36 - 89 des Planungs- und Baugesetzes vom 7. September 1975 (PBG) beantragen, den Gewässerraum nach Art. 41a und 41b GSchV festzulegen. 2 Er reicht dazu folgende Unterlagen zur Vorprüfung ein: a. dem AWEL den Entwurf für die Festlegung des Gewässerraums mit einem Plan und einem technischen Bericht, der die betroffenen öffentlichen und privaten Interessen darlegt, b. dem Amt für Raumentwicklung den Nutzungsplan. § 15a HWSchV/ZH b. Vorprüfung und öffentliche Auflage 1 Das AWEL prüft die Rechtmässigkeit und Zweckmässigkeit des Entwurfs für die Festlegung des Gewässerraums innert 60 Tagen ab Eingang der Unterlagen. 2 Die Gemeinde überarbeitet den Entwurf entsprechend dem Ergebnis der BGE 139 II 470 S. 483 Prüfung des AWEL und legt ihn zusammen mit dem Nutzungsplan im Verfahren gemäss § § 7 Abs. 2 und 88 PBG öffentlich auf. 3 Gegen den Entwurf kann jedermann Einwendungen erheben. § 15b HWSchV/ZH c. Festlegung und Rechtsschutz 1 Die Baudirektion legt den Gewässerraum mit Verfügung fest. Sie behandelt darin die gegen den Entwurf erhobenen Einwendungen und die Stellungnahme der Gemeinde dazu. 2 Die Gemeinde macht die Festlegung zusammen mit dem Nutzungsplan öffentlich bekannt. 3 Der Rechtsschutz richtet sich nach dem entsprechenden Planungsverfahren. § 15c HWSchV/ZH d. Planliche Darstellung Das AWEL stellt die rechtskräftigen Gewässerräume in einem Übersichtsplan dar. Der Kanton Zürich wird mithin bis spätestens zum 31. Dezember 2018 in Zusammenarbeit mit der Gemeinde Rüschlikon die Gewässerraumplanung zu erarbeiten haben. Diese Gewässerraumfestlegung ist bislang noch nicht erfolgt.</w:t>
      </w:r>
    </w:p>
    <w:p>
      <w:r>
        <w:rPr>
          <w:b/>
        </w:rPr>
        <w:t>E. 4.4</w:t>
      </w:r>
    </w:p>
    <w:p>
      <w:r>
        <w:t>Im vorliegenden Verfahren findet deshalb Absatz 2 der Übergangsbestimmungen der GSchV zur Änderung vom 4. Mai 2011 Anwendung. Demgemäss gelten während der Übergangsfrist die Vorschriften für Anlagen nach Art. 41c Abs. 1 und 2 GSchV entlang von Gewässern auf einem beidseitigen Streifen mit einer Breite von je 20 m bei stehenden Gewässern mit einer Wasserfläche von mehr als 0,5 ha. Im Gewässerraum dürfen nach Art. 41c Abs. 1 GSchV nur standortgebundene, im öffentlichen Interesse liegende Anlagen erstellt werden, wobei die zuständige Behörde in dicht überbauten Gebieten für zonenkonforme Anlagen Ausnahmen bewilligen kann, soweit keine überwiegenden Interessen entgegenstehen.</w:t>
      </w:r>
    </w:p>
    <w:p>
      <w:r>
        <w:rPr>
          <w:b/>
        </w:rPr>
        <w:t>E. 4.5</w:t>
      </w:r>
    </w:p>
    <w:p>
      <w:r>
        <w:t>Das zu beurteilende Bauprojekt der Beschwerdeführer ragt in den während der Übergangsfrist bis zur verbindlichen Festlegung des Gewässerraums geltenden Gewässerabstandsbereich von 20 m hinein und ist in der Wohnzone W2D zwar zonenkonform, aber nicht standortgebunden. Die Errichtung des geplanten Einfamilienhauses ist damit unter Vorbehalt der Erteilung einer Ausnahmebewilligung nach Art. 41c Abs. 1 Satz 2 GSchV unzulässig. In Anwendung dieser Bestimmung fragt sich demnach im zu beurteilenden Fall, ob das Baugrundstück in einem dicht überbauten BGE 139 II 470 S. 484 Gebiet liegt und - falls diese Frage bejaht wird - ob der Erteilung einer Ausnahmebewilligung überwiegende Interessen entgegenstehen. Zur Anwendung des Begriffs des "dicht überbauten Gebiets" haben die Bundesämter für Raumentwicklung (ARE) und Umwelt (BAFU) in Zusammenarbeit mit den Kantonen ein Merkblatt veröffentlicht (Merkblatt des ARE und des BAFU "Gewässerraum im Siedlungsgebiet" vom 18. Januar 2013), welches die Kantone bei einem landesweit einheitlichen Vollzug innerhalb des Siedlungsgebiets unterstützen, ihnen aber gleichzeitig die Möglichkeit belassen soll, auf unterschiedliche Verhältnisse einzugehen. Gemäss dem Merkblatt ist namentlich die Ausscheidung von Zentrums- bzw. Kernzonen oder von der Verdichtung dienenden Entwicklungsschwerpunkten ein Indiz für das Vorliegen eines dicht überbauten Gebiets im Sinne der GSchV (vgl. Merkblatt S. 4). Sollte das Kriterium des "dicht überbauten Gebiets" als erfüllt eingestuft werden, ist in einem zweiten Schritt zu prüfen, ob der Erteilung einer Ausnahmebewilligung überwiegende öffentliche Interessen entgegenstehen. Zu denken ist an Anliegen des Hochwasserschutzes sowie des Natur- und Landschaftsschutzes oder an das erwähnte Interesse der Öffentlichkeit an einem erleichterten Zugang zu den Gewässern (vgl. Art. 3 Abs. 2 lit. c RPG und § 18 Abs. 2 lit. i PBG /ZH). Übergeordnetes Ziel ist, durch die Erteilung von Ausnahmebewilligungen im dicht überbauten Gebiet eine Siedlungsentwicklung nach innen und eine aus der Sicht der Raumplanung erwünschte städtebauliche Verdichtung (z.B. durch das Füllen von Baulücken) zu ermöglichen (vgl. zum Ganzen Erläuternder Bericht des BAFU, a.a.O., S. 15). Wenn die Interessenabwägung ergeben sollte, dass eine Ausnahme grundsätzlich bewilligt werden kann, bedeutet das nicht, dass die Baute direkt am Gewässer erstellt werden darf. Der Uferstreifen ist räumlich so wenig wie möglich in Anspruch zu nehmen, und es ist grundsätzlich Sache der Bauherrschaft nachzuweisen, dass keine weniger starke Beanspruchung des Gewässerraums durch die vorgesehene Baute möglich ist (vgl. HANS W. STUTZ, Uferstreifen und Gewässerraum - Umsetzung durch die Kantone, URP 2012 S. 125). Das streitige Bauvorhaben ist somit in Anwendung von Absatz 2 der Übergangsbestimmungen der GSchV zur Änderung vom 4. Mai 2011 auf eine Ausnahmebewilligung nach Art. 41c Abs. 1 Satz 2 GSchV BGE 139 II 470 S. 485 angewiesen. Zur Erteilung solcher Ausnahmebewilligungen ist im Kanton Zürich, wie dargelegt, grundsätzlich das AWEL zuständig (§ 5 Abs. 1 lit. b HWSchV/ZH).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